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/>
    </w:p>
    <w:p>
      <w:pPr>
        <w:pStyle w:val="814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  <w:outlineLvl w:val="0"/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</w:rPr>
        <w:t xml:space="preserve">Об участии граждан в охране общественного порядка на территории Алтайского края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</w:rPr>
        <w:t xml:space="preserve">Об участии граждан в охране общественного порядка на территории Алтайского края</w:t>
      </w:r>
      <w:r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не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потребует признания утратившими силу, приостановления, изменения или  принятия </w:t>
      </w: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Алтайского края.</w:t>
      </w:r>
      <w:r/>
    </w:p>
    <w:p>
      <w:pPr>
        <w:pStyle w:val="814"/>
        <w:ind w:firstLine="709"/>
        <w:jc w:val="both"/>
        <w:rPr>
          <w:rFonts w:ascii="PT Astra Serif" w:hAnsi="PT Astra Serif" w:eastAsia="Calibri"/>
          <w:sz w:val="28"/>
          <w:szCs w:val="22"/>
          <w:highlight w:val="yellow"/>
          <w:lang w:eastAsia="en-US"/>
        </w:rPr>
      </w:pPr>
      <w:r>
        <w:rPr>
          <w:rFonts w:ascii="PT Astra Serif" w:hAnsi="PT Astra Serif" w:eastAsia="Calibri"/>
          <w:sz w:val="28"/>
          <w:szCs w:val="22"/>
          <w:highlight w:val="yellow"/>
          <w:lang w:eastAsia="en-US"/>
        </w:rPr>
      </w:r>
      <w:r/>
    </w:p>
    <w:p>
      <w:pPr>
        <w:pStyle w:val="81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14"/>
              <w:ind w:right="8"/>
              <w:jc w:val="both"/>
              <w:spacing w:line="240" w:lineRule="exact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законотворчества – аппарата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Представителя Губернатора </w:t>
              <w:br/>
              <w:t xml:space="preserve">и Правительства Алтайского края 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Алтайском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краевом </w:t>
              <w:br/>
              <w:t xml:space="preserve">Законодательном Собрании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spacing w:line="240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С.А. Кравцова</w:t>
            </w:r>
            <w:r/>
          </w:p>
        </w:tc>
      </w:tr>
    </w:tbl>
    <w:p>
      <w:pPr>
        <w:pStyle w:val="814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4"/>
    <w:link w:val="814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table" w:styleId="819">
    <w:name w:val="Сетка таблицы"/>
    <w:basedOn w:val="817"/>
    <w:next w:val="819"/>
    <w:link w:val="814"/>
    <w:tblPr/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14</cp:revision>
  <dcterms:created xsi:type="dcterms:W3CDTF">2020-02-05T09:44:00Z</dcterms:created>
  <dcterms:modified xsi:type="dcterms:W3CDTF">2023-11-21T09:07:27Z</dcterms:modified>
  <cp:version>983040</cp:version>
</cp:coreProperties>
</file>